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58A" w:rsidRDefault="007F558A">
      <w:r>
        <w:t>A brief and incomplete list of GMO sources…</w:t>
      </w:r>
    </w:p>
    <w:p w:rsidR="007F558A" w:rsidRDefault="007F558A"/>
    <w:p w:rsidR="007F558A" w:rsidRPr="007F558A" w:rsidRDefault="007F558A" w:rsidP="007F558A">
      <w:r w:rsidRPr="007F558A">
        <w:t>•Benbrook, CM Impacts of genetically engineered crops on pesticide use in the US—the first sixteen years. Enviromental Sciences Europe. 2012;24(24). http://www.enveurope.com/content/24/1/24</w:t>
      </w:r>
    </w:p>
    <w:p w:rsidR="007F558A" w:rsidRPr="007F558A" w:rsidRDefault="007F558A" w:rsidP="007F558A">
      <w:r w:rsidRPr="007F558A">
        <w:t>•Duvick, D.N., and K.G. Cassman. Post-green revolution trends in yield potential of temperate maize in the North-Central United States. Crop Science. 1999; 39:1622–1630.</w:t>
      </w:r>
    </w:p>
    <w:p w:rsidR="007F558A" w:rsidRPr="007F558A" w:rsidRDefault="007F558A" w:rsidP="007F558A">
      <w:r w:rsidRPr="007F558A">
        <w:t>•Editorial Board, Fields of gold. Nature. 2013;497:5-6.</w:t>
      </w:r>
    </w:p>
    <w:p w:rsidR="007F558A" w:rsidRPr="007F558A" w:rsidRDefault="007F558A" w:rsidP="007F558A">
      <w:r w:rsidRPr="007F558A">
        <w:t>•Elmore R.W., F.W. Roeth, L.A. Nelson, C.A. Shapiro, R.N. Klein, and A. Martin. Glyphosate-resistant soybean cultivar yields compared with sister lines. Agronomy Journal. 2001;93:408–412.</w:t>
      </w:r>
    </w:p>
    <w:p w:rsidR="007F558A" w:rsidRPr="007F558A" w:rsidRDefault="007F558A" w:rsidP="007F558A">
      <w:r w:rsidRPr="007F558A">
        <w:t>•Gassmann AJ, Petzold-Maxwell JL, Clifton EH, Dunbar MW, Hoffmann AM, Ingber DA, Keweshan RS, Field-evolved resistance by western corn rootworm to multiple Bacillus thuringiensis toxins in transgenic maize. Proc. Nat. Acad. Sci. 2014;111(14):5141-6.</w:t>
      </w:r>
    </w:p>
    <w:p w:rsidR="007F558A" w:rsidRPr="007F558A" w:rsidRDefault="007F558A" w:rsidP="007F558A">
      <w:r w:rsidRPr="007F558A">
        <w:t>•Gaines TA, Zhang W, Wang D, Bukun B, Chisholm ST, Shaner DL, Nissen SJ, Patzoldt WL, Tranel PJ, Culpepper AS, Grey TL, Webster TM, Vencill WK, Sammons RD, Jiang J, Preston C, Leach JE, Westra P. Gene amplification confers glyphosate resistance in Amaranthus palmeri. Proc. Nat. Acad. Sci. 2011;107(3):1029-34.</w:t>
      </w:r>
    </w:p>
    <w:p w:rsidR="007F558A" w:rsidRPr="007F558A" w:rsidRDefault="007F558A" w:rsidP="007F558A">
      <w:r w:rsidRPr="007F558A">
        <w:t>•Gantz V, Bier E. The mutagenic chain reaction: A method for converting heterozygous to homozygous mutations. Science. 2015 (advance online publication).</w:t>
      </w:r>
    </w:p>
    <w:p w:rsidR="007F558A" w:rsidRPr="007F558A" w:rsidRDefault="007F558A" w:rsidP="007F558A">
      <w:r w:rsidRPr="007F558A">
        <w:t>•Gilbert N.  A hard look at GM crops. Nature. 2013;497:24-26.</w:t>
      </w:r>
    </w:p>
    <w:p w:rsidR="007F558A" w:rsidRPr="007F558A" w:rsidRDefault="007F558A" w:rsidP="007F558A">
      <w:r w:rsidRPr="007F558A">
        <w:t>•Gurian-Sherman D. Failure to Yield. Union of Concerned Scientists. 2009.</w:t>
      </w:r>
    </w:p>
    <w:p w:rsidR="007F558A" w:rsidRPr="007F558A" w:rsidRDefault="007F558A" w:rsidP="007F558A">
      <w:r w:rsidRPr="007F558A">
        <w:t>•Guyton, K, et al. Carcinogenicity of tetrachlorvinphos, parathion, malathion, diazinon, and glyphosate. The Lancet Oncology. 2015 (advance online publication).</w:t>
      </w:r>
    </w:p>
    <w:p w:rsidR="007F558A" w:rsidRPr="007F558A" w:rsidRDefault="007F558A" w:rsidP="007F558A">
      <w:r w:rsidRPr="007F558A">
        <w:t>•Harwood JD, Wallin WG, Obrycki JJ. Uptake of Bt endotoxins by nontarget herbivores and higher order arthropod predators: molecular evidence from a transgenic corn agroecosystem. Mol Ecol. 2005 Aug;14(9):2815-23.</w:t>
      </w:r>
    </w:p>
    <w:p w:rsidR="007F558A" w:rsidRPr="007F558A" w:rsidRDefault="007F558A" w:rsidP="007F558A">
      <w:r w:rsidRPr="007F558A">
        <w:t>•Messeguer, J. Gene flow assessment in transgenic plants. Plant Cell, Tissue and Organ Culture. 2003 Jun; 73(3):201-212.</w:t>
      </w:r>
    </w:p>
    <w:p w:rsidR="007F558A" w:rsidRPr="007F558A" w:rsidRDefault="007F558A" w:rsidP="007F558A">
      <w:r w:rsidRPr="007F558A">
        <w:t xml:space="preserve">•Nordlee JA, Taylor SL, Townsend JA, Thomas LA, Bush RK. Identification of a Brazil-nut allergen in transgenic soybeans. N Engl J Med. 1996 Mar 14;334(11):688-92. </w:t>
      </w:r>
    </w:p>
    <w:p w:rsidR="007F558A" w:rsidRPr="007F558A" w:rsidRDefault="007F558A" w:rsidP="007F558A">
      <w:r w:rsidRPr="007F558A">
        <w:t xml:space="preserve">•Rieger MA, Lamond M, Preston C, Powles SB, Roush RT. Pollen-mediated movement of herbicide resistance between commercial canola fields. Science. 2002 Jun 28;296(5577):2386-8. </w:t>
      </w:r>
    </w:p>
    <w:p w:rsidR="007F558A" w:rsidRPr="007F558A" w:rsidRDefault="007F558A" w:rsidP="007F558A">
      <w:r w:rsidRPr="007F558A">
        <w:t>•Waltz, E.  Battlefield. Nature. 2009;461:27-32.</w:t>
      </w:r>
    </w:p>
    <w:p w:rsidR="007F558A" w:rsidRPr="007F558A" w:rsidRDefault="007F558A" w:rsidP="007F558A">
      <w:r w:rsidRPr="007F558A">
        <w:t>•Wolfenbarger LL, Phifer PR. The ecological risks and benefits of genetically engineered plants. Science. 2000 Dec 15;290(5499):2088-93.</w:t>
      </w:r>
    </w:p>
    <w:p w:rsidR="007F558A" w:rsidRPr="007F558A" w:rsidRDefault="007F558A" w:rsidP="007F558A">
      <w:r w:rsidRPr="007F558A">
        <w:t>•Zhu B, Lawrence JR, Warwick SI, Mason P, Braun L, Halfhill MD, Stewart CN. Stable Bacillus thuringiensis (Bt) toxin content in interspecific F1 and backcross populations of wild Brassica rapa after Bt gene transfer. Mol Ecol. 2004 Jan;13(1):237-41.</w:t>
      </w:r>
    </w:p>
    <w:p w:rsidR="007F558A" w:rsidRPr="007F558A" w:rsidRDefault="007F558A" w:rsidP="007F558A"/>
    <w:p w:rsidR="00F80C29" w:rsidRDefault="007F558A"/>
    <w:sectPr w:rsidR="00F80C29" w:rsidSect="00F80C2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F558A"/>
    <w:rsid w:val="007F558A"/>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191"/>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ivs>
    <w:div w:id="50661895">
      <w:bodyDiv w:val="1"/>
      <w:marLeft w:val="0"/>
      <w:marRight w:val="0"/>
      <w:marTop w:val="0"/>
      <w:marBottom w:val="0"/>
      <w:divBdr>
        <w:top w:val="none" w:sz="0" w:space="0" w:color="auto"/>
        <w:left w:val="none" w:sz="0" w:space="0" w:color="auto"/>
        <w:bottom w:val="none" w:sz="0" w:space="0" w:color="auto"/>
        <w:right w:val="none" w:sz="0" w:space="0" w:color="auto"/>
      </w:divBdr>
      <w:divsChild>
        <w:div w:id="1411654036">
          <w:marLeft w:val="547"/>
          <w:marRight w:val="0"/>
          <w:marTop w:val="0"/>
          <w:marBottom w:val="0"/>
          <w:divBdr>
            <w:top w:val="none" w:sz="0" w:space="0" w:color="auto"/>
            <w:left w:val="none" w:sz="0" w:space="0" w:color="auto"/>
            <w:bottom w:val="none" w:sz="0" w:space="0" w:color="auto"/>
            <w:right w:val="none" w:sz="0" w:space="0" w:color="auto"/>
          </w:divBdr>
        </w:div>
        <w:div w:id="728501167">
          <w:marLeft w:val="547"/>
          <w:marRight w:val="0"/>
          <w:marTop w:val="0"/>
          <w:marBottom w:val="0"/>
          <w:divBdr>
            <w:top w:val="none" w:sz="0" w:space="0" w:color="auto"/>
            <w:left w:val="none" w:sz="0" w:space="0" w:color="auto"/>
            <w:bottom w:val="none" w:sz="0" w:space="0" w:color="auto"/>
            <w:right w:val="none" w:sz="0" w:space="0" w:color="auto"/>
          </w:divBdr>
        </w:div>
        <w:div w:id="833840939">
          <w:marLeft w:val="547"/>
          <w:marRight w:val="0"/>
          <w:marTop w:val="0"/>
          <w:marBottom w:val="0"/>
          <w:divBdr>
            <w:top w:val="none" w:sz="0" w:space="0" w:color="auto"/>
            <w:left w:val="none" w:sz="0" w:space="0" w:color="auto"/>
            <w:bottom w:val="none" w:sz="0" w:space="0" w:color="auto"/>
            <w:right w:val="none" w:sz="0" w:space="0" w:color="auto"/>
          </w:divBdr>
        </w:div>
        <w:div w:id="2103262614">
          <w:marLeft w:val="547"/>
          <w:marRight w:val="0"/>
          <w:marTop w:val="0"/>
          <w:marBottom w:val="0"/>
          <w:divBdr>
            <w:top w:val="none" w:sz="0" w:space="0" w:color="auto"/>
            <w:left w:val="none" w:sz="0" w:space="0" w:color="auto"/>
            <w:bottom w:val="none" w:sz="0" w:space="0" w:color="auto"/>
            <w:right w:val="none" w:sz="0" w:space="0" w:color="auto"/>
          </w:divBdr>
        </w:div>
        <w:div w:id="740106376">
          <w:marLeft w:val="547"/>
          <w:marRight w:val="0"/>
          <w:marTop w:val="0"/>
          <w:marBottom w:val="0"/>
          <w:divBdr>
            <w:top w:val="none" w:sz="0" w:space="0" w:color="auto"/>
            <w:left w:val="none" w:sz="0" w:space="0" w:color="auto"/>
            <w:bottom w:val="none" w:sz="0" w:space="0" w:color="auto"/>
            <w:right w:val="none" w:sz="0" w:space="0" w:color="auto"/>
          </w:divBdr>
        </w:div>
        <w:div w:id="578250472">
          <w:marLeft w:val="547"/>
          <w:marRight w:val="0"/>
          <w:marTop w:val="0"/>
          <w:marBottom w:val="0"/>
          <w:divBdr>
            <w:top w:val="none" w:sz="0" w:space="0" w:color="auto"/>
            <w:left w:val="none" w:sz="0" w:space="0" w:color="auto"/>
            <w:bottom w:val="none" w:sz="0" w:space="0" w:color="auto"/>
            <w:right w:val="none" w:sz="0" w:space="0" w:color="auto"/>
          </w:divBdr>
        </w:div>
        <w:div w:id="1830516154">
          <w:marLeft w:val="547"/>
          <w:marRight w:val="0"/>
          <w:marTop w:val="0"/>
          <w:marBottom w:val="0"/>
          <w:divBdr>
            <w:top w:val="none" w:sz="0" w:space="0" w:color="auto"/>
            <w:left w:val="none" w:sz="0" w:space="0" w:color="auto"/>
            <w:bottom w:val="none" w:sz="0" w:space="0" w:color="auto"/>
            <w:right w:val="none" w:sz="0" w:space="0" w:color="auto"/>
          </w:divBdr>
        </w:div>
        <w:div w:id="117721372">
          <w:marLeft w:val="547"/>
          <w:marRight w:val="0"/>
          <w:marTop w:val="0"/>
          <w:marBottom w:val="0"/>
          <w:divBdr>
            <w:top w:val="none" w:sz="0" w:space="0" w:color="auto"/>
            <w:left w:val="none" w:sz="0" w:space="0" w:color="auto"/>
            <w:bottom w:val="none" w:sz="0" w:space="0" w:color="auto"/>
            <w:right w:val="none" w:sz="0" w:space="0" w:color="auto"/>
          </w:divBdr>
        </w:div>
        <w:div w:id="1348948721">
          <w:marLeft w:val="547"/>
          <w:marRight w:val="0"/>
          <w:marTop w:val="0"/>
          <w:marBottom w:val="0"/>
          <w:divBdr>
            <w:top w:val="none" w:sz="0" w:space="0" w:color="auto"/>
            <w:left w:val="none" w:sz="0" w:space="0" w:color="auto"/>
            <w:bottom w:val="none" w:sz="0" w:space="0" w:color="auto"/>
            <w:right w:val="none" w:sz="0" w:space="0" w:color="auto"/>
          </w:divBdr>
        </w:div>
      </w:divsChild>
    </w:div>
    <w:div w:id="1881085167">
      <w:bodyDiv w:val="1"/>
      <w:marLeft w:val="0"/>
      <w:marRight w:val="0"/>
      <w:marTop w:val="0"/>
      <w:marBottom w:val="0"/>
      <w:divBdr>
        <w:top w:val="none" w:sz="0" w:space="0" w:color="auto"/>
        <w:left w:val="none" w:sz="0" w:space="0" w:color="auto"/>
        <w:bottom w:val="none" w:sz="0" w:space="0" w:color="auto"/>
        <w:right w:val="none" w:sz="0" w:space="0" w:color="auto"/>
      </w:divBdr>
      <w:divsChild>
        <w:div w:id="325329736">
          <w:marLeft w:val="547"/>
          <w:marRight w:val="0"/>
          <w:marTop w:val="0"/>
          <w:marBottom w:val="0"/>
          <w:divBdr>
            <w:top w:val="none" w:sz="0" w:space="0" w:color="auto"/>
            <w:left w:val="none" w:sz="0" w:space="0" w:color="auto"/>
            <w:bottom w:val="none" w:sz="0" w:space="0" w:color="auto"/>
            <w:right w:val="none" w:sz="0" w:space="0" w:color="auto"/>
          </w:divBdr>
        </w:div>
        <w:div w:id="91174416">
          <w:marLeft w:val="547"/>
          <w:marRight w:val="0"/>
          <w:marTop w:val="0"/>
          <w:marBottom w:val="0"/>
          <w:divBdr>
            <w:top w:val="none" w:sz="0" w:space="0" w:color="auto"/>
            <w:left w:val="none" w:sz="0" w:space="0" w:color="auto"/>
            <w:bottom w:val="none" w:sz="0" w:space="0" w:color="auto"/>
            <w:right w:val="none" w:sz="0" w:space="0" w:color="auto"/>
          </w:divBdr>
        </w:div>
        <w:div w:id="762334914">
          <w:marLeft w:val="547"/>
          <w:marRight w:val="0"/>
          <w:marTop w:val="0"/>
          <w:marBottom w:val="0"/>
          <w:divBdr>
            <w:top w:val="none" w:sz="0" w:space="0" w:color="auto"/>
            <w:left w:val="none" w:sz="0" w:space="0" w:color="auto"/>
            <w:bottom w:val="none" w:sz="0" w:space="0" w:color="auto"/>
            <w:right w:val="none" w:sz="0" w:space="0" w:color="auto"/>
          </w:divBdr>
        </w:div>
        <w:div w:id="2118864024">
          <w:marLeft w:val="547"/>
          <w:marRight w:val="0"/>
          <w:marTop w:val="0"/>
          <w:marBottom w:val="0"/>
          <w:divBdr>
            <w:top w:val="none" w:sz="0" w:space="0" w:color="auto"/>
            <w:left w:val="none" w:sz="0" w:space="0" w:color="auto"/>
            <w:bottom w:val="none" w:sz="0" w:space="0" w:color="auto"/>
            <w:right w:val="none" w:sz="0" w:space="0" w:color="auto"/>
          </w:divBdr>
        </w:div>
        <w:div w:id="2030641662">
          <w:marLeft w:val="547"/>
          <w:marRight w:val="0"/>
          <w:marTop w:val="0"/>
          <w:marBottom w:val="0"/>
          <w:divBdr>
            <w:top w:val="none" w:sz="0" w:space="0" w:color="auto"/>
            <w:left w:val="none" w:sz="0" w:space="0" w:color="auto"/>
            <w:bottom w:val="none" w:sz="0" w:space="0" w:color="auto"/>
            <w:right w:val="none" w:sz="0" w:space="0" w:color="auto"/>
          </w:divBdr>
        </w:div>
        <w:div w:id="610164517">
          <w:marLeft w:val="547"/>
          <w:marRight w:val="0"/>
          <w:marTop w:val="0"/>
          <w:marBottom w:val="0"/>
          <w:divBdr>
            <w:top w:val="none" w:sz="0" w:space="0" w:color="auto"/>
            <w:left w:val="none" w:sz="0" w:space="0" w:color="auto"/>
            <w:bottom w:val="none" w:sz="0" w:space="0" w:color="auto"/>
            <w:right w:val="none" w:sz="0" w:space="0" w:color="auto"/>
          </w:divBdr>
        </w:div>
        <w:div w:id="939874847">
          <w:marLeft w:val="547"/>
          <w:marRight w:val="0"/>
          <w:marTop w:val="0"/>
          <w:marBottom w:val="0"/>
          <w:divBdr>
            <w:top w:val="none" w:sz="0" w:space="0" w:color="auto"/>
            <w:left w:val="none" w:sz="0" w:space="0" w:color="auto"/>
            <w:bottom w:val="none" w:sz="0" w:space="0" w:color="auto"/>
            <w:right w:val="none" w:sz="0" w:space="0" w:color="auto"/>
          </w:divBdr>
        </w:div>
        <w:div w:id="1995142064">
          <w:marLeft w:val="547"/>
          <w:marRight w:val="0"/>
          <w:marTop w:val="0"/>
          <w:marBottom w:val="0"/>
          <w:divBdr>
            <w:top w:val="none" w:sz="0" w:space="0" w:color="auto"/>
            <w:left w:val="none" w:sz="0" w:space="0" w:color="auto"/>
            <w:bottom w:val="none" w:sz="0" w:space="0" w:color="auto"/>
            <w:right w:val="none" w:sz="0" w:space="0" w:color="auto"/>
          </w:divBdr>
        </w:div>
        <w:div w:id="1517620998">
          <w:marLeft w:val="547"/>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Arizona State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Hendrickson</dc:creator>
  <cp:keywords/>
  <cp:lastModifiedBy>Kirstin Hendrickson</cp:lastModifiedBy>
  <cp:revision>1</cp:revision>
  <dcterms:created xsi:type="dcterms:W3CDTF">2016-02-17T17:59:00Z</dcterms:created>
  <dcterms:modified xsi:type="dcterms:W3CDTF">2016-02-17T18:00:00Z</dcterms:modified>
</cp:coreProperties>
</file>